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4C" w:rsidRDefault="0074314C" w:rsidP="0074314C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bookmarkStart w:id="0" w:name="_GoBack"/>
      <w:bookmarkEnd w:id="0"/>
      <w:r>
        <w:rPr>
          <w:rFonts w:ascii="Times New Roman" w:hAnsi="Times New Roman"/>
          <w:b/>
          <w:smallCaps/>
        </w:rPr>
        <w:t>SYLABUS</w:t>
      </w:r>
    </w:p>
    <w:p w:rsidR="0074314C" w:rsidRDefault="0074314C" w:rsidP="0074314C">
      <w:pPr>
        <w:spacing w:after="0" w:line="240" w:lineRule="exact"/>
        <w:jc w:val="center"/>
        <w:rPr>
          <w:rFonts w:ascii="Times New Roman" w:hAnsi="Times New Roman"/>
          <w:b/>
          <w:smallCaps/>
          <w:color w:val="FF0000"/>
        </w:rPr>
      </w:pPr>
      <w:r>
        <w:rPr>
          <w:rFonts w:ascii="Times New Roman" w:hAnsi="Times New Roman"/>
          <w:b/>
          <w:smallCaps/>
        </w:rPr>
        <w:t xml:space="preserve">dotyczy cyklu kształcenia  </w:t>
      </w:r>
      <w:r w:rsidR="00227AAD">
        <w:rPr>
          <w:rFonts w:ascii="Times New Roman" w:hAnsi="Times New Roman"/>
          <w:i/>
          <w:smallCaps/>
        </w:rPr>
        <w:t>od 2018/19</w:t>
      </w:r>
      <w:r>
        <w:rPr>
          <w:rFonts w:ascii="Times New Roman" w:hAnsi="Times New Roman"/>
          <w:i/>
          <w:smallCaps/>
        </w:rPr>
        <w:t xml:space="preserve"> </w:t>
      </w:r>
      <w:r w:rsidR="00227AAD">
        <w:rPr>
          <w:rFonts w:ascii="Times New Roman" w:hAnsi="Times New Roman"/>
          <w:i/>
          <w:smallCaps/>
        </w:rPr>
        <w:t>DO 2022/23</w:t>
      </w:r>
    </w:p>
    <w:p w:rsidR="0074314C" w:rsidRDefault="0074314C" w:rsidP="0074314C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:rsidR="0074314C" w:rsidRDefault="0074314C" w:rsidP="0074314C">
      <w:pPr>
        <w:spacing w:after="0" w:line="240" w:lineRule="auto"/>
        <w:rPr>
          <w:rFonts w:ascii="Times New Roman" w:hAnsi="Times New Roman"/>
        </w:rPr>
      </w:pPr>
    </w:p>
    <w:p w:rsidR="0074314C" w:rsidRPr="00227AAD" w:rsidRDefault="0074314C" w:rsidP="0074314C">
      <w:pPr>
        <w:pStyle w:val="Punktygwne"/>
        <w:numPr>
          <w:ilvl w:val="1"/>
          <w:numId w:val="1"/>
        </w:numPr>
        <w:spacing w:before="0" w:after="0"/>
        <w:rPr>
          <w:color w:val="000000" w:themeColor="text1"/>
          <w:sz w:val="22"/>
        </w:rPr>
      </w:pPr>
      <w:r w:rsidRPr="00227AAD">
        <w:rPr>
          <w:color w:val="000000" w:themeColor="text1"/>
          <w:sz w:val="22"/>
        </w:rPr>
        <w:t xml:space="preserve">Podstawowe informacje o przedmiocie/module </w:t>
      </w:r>
    </w:p>
    <w:tbl>
      <w:tblPr>
        <w:tblW w:w="9791" w:type="dxa"/>
        <w:tblInd w:w="-3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94"/>
        <w:gridCol w:w="7097"/>
      </w:tblGrid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Nazwa przedmiotu/ modułu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Międzynarodowe prawo lotnicze i kosmiczne 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Kod przedmiotu/ modułu*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1253D6" w:rsidP="006C4A4F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 w:rsidRPr="001253D6">
              <w:rPr>
                <w:rFonts w:eastAsia="Times New Roman"/>
                <w:b w:val="0"/>
                <w:color w:val="auto"/>
                <w:sz w:val="22"/>
                <w:lang w:val="en-US" w:eastAsia="pl-PL"/>
              </w:rPr>
              <w:t xml:space="preserve"> PRP59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Wydział (nazwa jednostki prowadzącej kierunek)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Wydział Prawa i Administracji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Zakład Prawa Międzynarodowego i Prawa Europejskiego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Prawo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 xml:space="preserve">Poziom kształcenia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Studia jednolite magisterskie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Ogólnoakademicki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Stacjonarne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Rok i semestr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Pr="0003323C" w:rsidRDefault="0074314C">
            <w:pPr>
              <w:pStyle w:val="Odpowiedzi"/>
              <w:spacing w:line="256" w:lineRule="auto"/>
              <w:rPr>
                <w:b w:val="0"/>
                <w:color w:val="auto"/>
                <w:sz w:val="22"/>
                <w:lang w:bidi="hi-IN"/>
              </w:rPr>
            </w:pPr>
            <w:r w:rsidRPr="0003323C">
              <w:rPr>
                <w:b w:val="0"/>
                <w:color w:val="auto"/>
                <w:sz w:val="22"/>
                <w:lang w:bidi="hi-IN"/>
              </w:rPr>
              <w:t>Rok II, semestr IV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Odpowiedzi"/>
              <w:spacing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color w:val="000000" w:themeColor="text1"/>
                <w:sz w:val="22"/>
                <w:lang w:bidi="hi-IN"/>
              </w:rPr>
              <w:t>Fakultatywny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Pr="0003323C" w:rsidRDefault="00B373AD" w:rsidP="00227AAD">
            <w:pPr>
              <w:pStyle w:val="Odpowiedzi"/>
              <w:spacing w:line="256" w:lineRule="auto"/>
              <w:rPr>
                <w:b w:val="0"/>
                <w:color w:val="auto"/>
                <w:sz w:val="22"/>
                <w:lang w:bidi="hi-IN"/>
              </w:rPr>
            </w:pPr>
            <w:r>
              <w:rPr>
                <w:b w:val="0"/>
                <w:color w:val="auto"/>
                <w:sz w:val="22"/>
                <w:lang w:bidi="hi-IN"/>
              </w:rPr>
              <w:t xml:space="preserve">Dr hab. </w:t>
            </w:r>
            <w:r w:rsidR="0074314C" w:rsidRPr="0003323C">
              <w:rPr>
                <w:b w:val="0"/>
                <w:color w:val="auto"/>
                <w:sz w:val="22"/>
                <w:lang w:bidi="hi-IN"/>
              </w:rPr>
              <w:t>Elżbieta Dynia</w:t>
            </w:r>
            <w:r w:rsidR="00227AAD">
              <w:rPr>
                <w:b w:val="0"/>
                <w:color w:val="auto"/>
                <w:sz w:val="22"/>
                <w:lang w:bidi="hi-IN"/>
              </w:rPr>
              <w:t xml:space="preserve">, </w:t>
            </w:r>
            <w:r w:rsidR="00227AAD">
              <w:rPr>
                <w:b w:val="0"/>
                <w:color w:val="auto"/>
                <w:sz w:val="22"/>
                <w:lang w:bidi="hi-IN"/>
              </w:rPr>
              <w:t>p</w:t>
            </w:r>
            <w:r w:rsidR="00227AAD" w:rsidRPr="0003323C">
              <w:rPr>
                <w:b w:val="0"/>
                <w:color w:val="auto"/>
                <w:sz w:val="22"/>
                <w:lang w:bidi="hi-IN"/>
              </w:rPr>
              <w:t xml:space="preserve">rof. </w:t>
            </w:r>
            <w:r w:rsidR="00227AAD">
              <w:rPr>
                <w:b w:val="0"/>
                <w:color w:val="auto"/>
                <w:sz w:val="22"/>
                <w:lang w:bidi="hi-IN"/>
              </w:rPr>
              <w:t xml:space="preserve">UR </w:t>
            </w:r>
            <w:r w:rsidR="00227AAD" w:rsidRPr="0003323C">
              <w:rPr>
                <w:b w:val="0"/>
                <w:color w:val="auto"/>
                <w:sz w:val="22"/>
                <w:lang w:bidi="hi-IN"/>
              </w:rPr>
              <w:t xml:space="preserve"> </w:t>
            </w:r>
          </w:p>
        </w:tc>
      </w:tr>
      <w:tr w:rsidR="0074314C" w:rsidTr="0074314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ytania"/>
              <w:spacing w:line="256" w:lineRule="auto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Pr="0003323C" w:rsidRDefault="0074314C" w:rsidP="0074314C">
            <w:pPr>
              <w:pStyle w:val="Odpowiedzi"/>
              <w:spacing w:line="256" w:lineRule="auto"/>
              <w:rPr>
                <w:b w:val="0"/>
                <w:color w:val="auto"/>
                <w:sz w:val="22"/>
                <w:lang w:bidi="hi-IN"/>
              </w:rPr>
            </w:pPr>
            <w:r w:rsidRPr="0003323C">
              <w:rPr>
                <w:b w:val="0"/>
                <w:color w:val="auto"/>
                <w:sz w:val="22"/>
                <w:lang w:bidi="hi-IN"/>
              </w:rPr>
              <w:t xml:space="preserve">Dr Dagmara Kuźniar-Kwiatek </w:t>
            </w:r>
          </w:p>
        </w:tc>
      </w:tr>
    </w:tbl>
    <w:p w:rsidR="0074314C" w:rsidRDefault="0074314C" w:rsidP="0074314C">
      <w:pPr>
        <w:pStyle w:val="Podpunkty"/>
        <w:ind w:left="0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>
        <w:rPr>
          <w:i/>
          <w:sz w:val="22"/>
          <w:szCs w:val="22"/>
        </w:rPr>
        <w:t xml:space="preserve">- </w:t>
      </w:r>
      <w:r>
        <w:rPr>
          <w:b w:val="0"/>
          <w:i/>
          <w:sz w:val="22"/>
          <w:szCs w:val="22"/>
        </w:rPr>
        <w:t>zgodnie z ustaleniami na wydziale</w:t>
      </w:r>
    </w:p>
    <w:p w:rsidR="0074314C" w:rsidRDefault="0074314C" w:rsidP="0074314C">
      <w:pPr>
        <w:pStyle w:val="Podpunkty"/>
        <w:ind w:left="0"/>
        <w:rPr>
          <w:sz w:val="22"/>
          <w:szCs w:val="22"/>
        </w:rPr>
      </w:pPr>
    </w:p>
    <w:p w:rsidR="0074314C" w:rsidRDefault="0074314C" w:rsidP="0074314C">
      <w:pPr>
        <w:pStyle w:val="Podpunkty"/>
        <w:ind w:left="0"/>
      </w:pPr>
      <w:r>
        <w:rPr>
          <w:sz w:val="22"/>
          <w:szCs w:val="22"/>
        </w:rPr>
        <w:t>1.2.Formy zajęć dydaktycznych, wymiar godzin i</w:t>
      </w:r>
      <w:r>
        <w:t xml:space="preserve"> punktów ECTS </w:t>
      </w: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2004"/>
      </w:tblGrid>
      <w:tr w:rsidR="0074314C" w:rsidTr="0074314C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proofErr w:type="spellStart"/>
            <w:r>
              <w:rPr>
                <w:sz w:val="22"/>
                <w:szCs w:val="22"/>
                <w:lang w:eastAsia="en-US" w:bidi="hi-IN"/>
              </w:rPr>
              <w:t>Wykł</w:t>
            </w:r>
            <w:proofErr w:type="spellEnd"/>
            <w:r>
              <w:rPr>
                <w:sz w:val="22"/>
                <w:szCs w:val="22"/>
                <w:lang w:eastAsia="en-US" w:bidi="hi-IN"/>
              </w:rPr>
              <w:t>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Ćw.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proofErr w:type="spellStart"/>
            <w:r>
              <w:rPr>
                <w:sz w:val="22"/>
                <w:szCs w:val="22"/>
                <w:lang w:eastAsia="en-US" w:bidi="hi-IN"/>
              </w:rPr>
              <w:t>Konw</w:t>
            </w:r>
            <w:proofErr w:type="spellEnd"/>
            <w:r>
              <w:rPr>
                <w:sz w:val="22"/>
                <w:szCs w:val="22"/>
                <w:lang w:eastAsia="en-US" w:bidi="hi-IN"/>
              </w:rPr>
              <w:t>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Lab.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Sem.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ZP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proofErr w:type="spellStart"/>
            <w:r>
              <w:rPr>
                <w:sz w:val="22"/>
                <w:szCs w:val="22"/>
                <w:lang w:eastAsia="en-US" w:bidi="hi-IN"/>
              </w:rPr>
              <w:t>Prakt</w:t>
            </w:r>
            <w:proofErr w:type="spellEnd"/>
            <w:r>
              <w:rPr>
                <w:sz w:val="22"/>
                <w:szCs w:val="22"/>
                <w:lang w:eastAsia="en-US" w:bidi="hi-IN"/>
              </w:rPr>
              <w:t>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Nagwkitablic"/>
              <w:rPr>
                <w:sz w:val="22"/>
                <w:szCs w:val="22"/>
                <w:lang w:eastAsia="en-US" w:bidi="hi-IN"/>
              </w:rPr>
            </w:pPr>
            <w:r>
              <w:rPr>
                <w:sz w:val="22"/>
                <w:szCs w:val="22"/>
                <w:lang w:eastAsia="en-US" w:bidi="hi-IN"/>
              </w:rPr>
              <w:t>Inne ( jakie?)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Nagwkitablic"/>
              <w:rPr>
                <w:b/>
                <w:sz w:val="22"/>
                <w:szCs w:val="22"/>
                <w:lang w:eastAsia="en-US" w:bidi="hi-IN"/>
              </w:rPr>
            </w:pPr>
            <w:r>
              <w:rPr>
                <w:b/>
                <w:sz w:val="22"/>
                <w:szCs w:val="22"/>
                <w:lang w:eastAsia="en-US" w:bidi="hi-IN"/>
              </w:rPr>
              <w:t>Liczba pkt ECTS</w:t>
            </w:r>
          </w:p>
        </w:tc>
      </w:tr>
      <w:tr w:rsidR="0074314C" w:rsidTr="0074314C">
        <w:trPr>
          <w:trHeight w:val="453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centralniewrubryce"/>
              <w:spacing w:before="0" w:after="0" w:line="256" w:lineRule="auto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30 godz.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centralniewrubryce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jc w:val="left"/>
              <w:rPr>
                <w:sz w:val="22"/>
                <w:szCs w:val="22"/>
                <w:lang w:bidi="hi-IN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jc w:val="left"/>
              <w:rPr>
                <w:sz w:val="22"/>
                <w:szCs w:val="22"/>
                <w:lang w:bidi="hi-IN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14C" w:rsidRDefault="0074314C">
            <w:pPr>
              <w:pStyle w:val="centralniewrubryce"/>
              <w:snapToGrid w:val="0"/>
              <w:spacing w:before="0" w:after="0" w:line="256" w:lineRule="auto"/>
              <w:rPr>
                <w:sz w:val="22"/>
                <w:szCs w:val="22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centralniewrubryce"/>
              <w:spacing w:before="0" w:after="0" w:line="256" w:lineRule="auto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4</w:t>
            </w:r>
          </w:p>
        </w:tc>
      </w:tr>
    </w:tbl>
    <w:p w:rsidR="0074314C" w:rsidRDefault="0074314C" w:rsidP="0074314C">
      <w:pPr>
        <w:pStyle w:val="Podpunkty"/>
        <w:rPr>
          <w:sz w:val="22"/>
          <w:szCs w:val="22"/>
          <w:lang w:eastAsia="en-US"/>
        </w:rPr>
      </w:pPr>
    </w:p>
    <w:p w:rsidR="0074314C" w:rsidRDefault="0074314C" w:rsidP="0074314C">
      <w:pPr>
        <w:pStyle w:val="Punktygwne"/>
        <w:spacing w:before="0" w:after="0"/>
        <w:rPr>
          <w:sz w:val="22"/>
          <w:lang w:eastAsia="en-US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  <w:r>
        <w:rPr>
          <w:sz w:val="22"/>
        </w:rPr>
        <w:t xml:space="preserve">1.3.  Sposób realizacji zajęć  </w:t>
      </w:r>
    </w:p>
    <w:p w:rsidR="0074314C" w:rsidRDefault="0074314C" w:rsidP="0074314C">
      <w:pPr>
        <w:pStyle w:val="Punktygwne"/>
        <w:spacing w:before="0" w:after="0"/>
      </w:pPr>
      <w:r>
        <w:rPr>
          <w:rFonts w:eastAsia="MS Gothic;ＭＳ ゴシック"/>
          <w:b w:val="0"/>
          <w:sz w:val="22"/>
        </w:rPr>
        <w:t>×</w:t>
      </w:r>
      <w:r>
        <w:rPr>
          <w:b w:val="0"/>
          <w:sz w:val="22"/>
        </w:rPr>
        <w:t xml:space="preserve">zajęcia w formie tradycyjnej </w:t>
      </w:r>
    </w:p>
    <w:p w:rsidR="0074314C" w:rsidRDefault="0074314C" w:rsidP="0074314C">
      <w:pPr>
        <w:pStyle w:val="Punktygwne"/>
        <w:spacing w:before="0" w:after="0"/>
      </w:pPr>
      <w:r>
        <w:rPr>
          <w:rFonts w:ascii="Segoe UI Symbol" w:eastAsia="Segoe UI Symbol" w:hAnsi="Segoe UI Symbol" w:cs="Segoe UI Symbol"/>
          <w:b w:val="0"/>
          <w:sz w:val="22"/>
        </w:rPr>
        <w:t>☐</w:t>
      </w:r>
      <w:r>
        <w:rPr>
          <w:rFonts w:eastAsia="Times New Roman"/>
          <w:b w:val="0"/>
          <w:sz w:val="22"/>
        </w:rPr>
        <w:t xml:space="preserve"> </w:t>
      </w:r>
      <w:r>
        <w:rPr>
          <w:b w:val="0"/>
          <w:sz w:val="22"/>
        </w:rPr>
        <w:t>zajęcia realizowane z wykorzystaniem metod i technik kształcenia na odległość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sz w:val="22"/>
        </w:rPr>
      </w:pPr>
      <w:r>
        <w:rPr>
          <w:sz w:val="22"/>
        </w:rPr>
        <w:t>1.4. Forma zaliczenia przedmiotu/ modułu</w:t>
      </w:r>
      <w:r>
        <w:rPr>
          <w:b w:val="0"/>
          <w:sz w:val="22"/>
        </w:rPr>
        <w:t xml:space="preserve"> ( z toku) </w:t>
      </w:r>
      <w:r>
        <w:rPr>
          <w:b w:val="0"/>
          <w:i/>
          <w:sz w:val="22"/>
        </w:rPr>
        <w:t>( egzamin, zaliczenie z oceną, zaliczenie bez oceny</w:t>
      </w:r>
      <w:r>
        <w:rPr>
          <w:b w:val="0"/>
          <w:sz w:val="22"/>
        </w:rPr>
        <w:t>)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Sposób zaliczenia:</w:t>
      </w:r>
    </w:p>
    <w:p w:rsidR="0074314C" w:rsidRDefault="009C1EC8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- wykłady – zaliczenie z oceną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</w:pPr>
      <w:r>
        <w:t xml:space="preserve">2.Wymagania wstępne </w:t>
      </w: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524"/>
      </w:tblGrid>
      <w:tr w:rsidR="0074314C" w:rsidTr="0074314C"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40" w:after="40" w:line="256" w:lineRule="auto"/>
              <w:rPr>
                <w:b w:val="0"/>
                <w:sz w:val="22"/>
                <w:lang w:bidi="hi-IN"/>
              </w:rPr>
            </w:pPr>
          </w:p>
          <w:p w:rsidR="0074314C" w:rsidRDefault="0074314C">
            <w:pPr>
              <w:pStyle w:val="Punktygwne"/>
              <w:spacing w:before="40" w:after="4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bCs/>
                <w:sz w:val="22"/>
                <w:lang w:bidi="hi-IN"/>
              </w:rPr>
              <w:t>Znajomość podstaw z zakresu prawa międzynarodowego publicznego</w:t>
            </w:r>
          </w:p>
          <w:p w:rsidR="0074314C" w:rsidRDefault="0074314C">
            <w:pPr>
              <w:pStyle w:val="Punktygwne"/>
              <w:spacing w:before="40" w:after="40" w:line="256" w:lineRule="auto"/>
              <w:rPr>
                <w:b w:val="0"/>
                <w:sz w:val="22"/>
                <w:lang w:bidi="hi-IN"/>
              </w:rPr>
            </w:pP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>
        <w:rPr>
          <w:rFonts w:eastAsia="Times New Roman"/>
          <w:sz w:val="22"/>
        </w:rPr>
        <w:t xml:space="preserve"> </w:t>
      </w:r>
      <w:r>
        <w:rPr>
          <w:sz w:val="22"/>
        </w:rPr>
        <w:t>cele, efekty kształcenia , treści Programowe i stosowane metody Dydaktyczne</w:t>
      </w:r>
    </w:p>
    <w:p w:rsidR="0074314C" w:rsidRDefault="0074314C" w:rsidP="0074314C">
      <w:pPr>
        <w:pStyle w:val="Punktygwne"/>
        <w:spacing w:before="0" w:after="0"/>
        <w:rPr>
          <w:sz w:val="22"/>
        </w:rPr>
      </w:pPr>
    </w:p>
    <w:p w:rsidR="0074314C" w:rsidRDefault="0074314C" w:rsidP="0074314C">
      <w:pPr>
        <w:pStyle w:val="Podpunkty"/>
        <w:numPr>
          <w:ilvl w:val="1"/>
          <w:numId w:val="2"/>
        </w:numPr>
        <w:ind w:left="0" w:firstLine="0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 xml:space="preserve">Cele przedmiotu/modułu </w:t>
      </w: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lastRenderedPageBreak/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rPr>
                <w:b w:val="0"/>
                <w:i/>
                <w:sz w:val="22"/>
                <w:szCs w:val="22"/>
                <w:lang w:bidi="hi-IN"/>
              </w:rPr>
            </w:pPr>
            <w:r>
              <w:rPr>
                <w:b w:val="0"/>
                <w:bCs/>
                <w:i/>
                <w:sz w:val="22"/>
                <w:szCs w:val="22"/>
                <w:lang w:bidi="hi-IN"/>
              </w:rPr>
              <w:t xml:space="preserve"> </w:t>
            </w:r>
            <w:r>
              <w:rPr>
                <w:b w:val="0"/>
                <w:i/>
                <w:sz w:val="22"/>
                <w:szCs w:val="22"/>
                <w:lang w:bidi="hi-IN"/>
              </w:rPr>
              <w:t xml:space="preserve">zapoznanie z podstawowymi pojęciami i problematyką międzynarodowego prawa lotniczego i kosmicznego </w:t>
            </w:r>
          </w:p>
        </w:tc>
      </w:tr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  <w:lang w:bidi="hi-IN"/>
              </w:rPr>
              <w:t>przedstawienie i wyjaśnienie roli międzynarodowego prawa lotniczego i kosmicznego we współczesnym świecie</w:t>
            </w:r>
          </w:p>
        </w:tc>
      </w:tr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i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  <w:lang w:bidi="hi-IN"/>
              </w:rPr>
              <w:t>przedstawienie roli państw i organizacji międzynarodowych oraz umów międzynarodowych i innych dokumentów międzynarodowych w międzynarodowym prawie lotniczym i</w:t>
            </w:r>
          </w:p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  <w:lang w:bidi="hi-IN"/>
              </w:rPr>
              <w:t>kosmicznym oraz zasad odpowiedzialności za ich niedotrzymanie</w:t>
            </w:r>
          </w:p>
        </w:tc>
      </w:tr>
      <w:tr w:rsidR="0074314C" w:rsidTr="0074314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2"/>
                <w:szCs w:val="22"/>
                <w:lang w:bidi="hi-IN"/>
              </w:rPr>
            </w:pPr>
            <w:r>
              <w:rPr>
                <w:b w:val="0"/>
                <w:sz w:val="22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14C" w:rsidRDefault="0074314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i/>
                <w:sz w:val="22"/>
                <w:szCs w:val="22"/>
                <w:lang w:bidi="hi-IN"/>
              </w:rPr>
            </w:pPr>
            <w:r>
              <w:rPr>
                <w:b w:val="0"/>
                <w:i/>
                <w:sz w:val="22"/>
                <w:szCs w:val="22"/>
              </w:rPr>
              <w:t>zrozumienie mechanizmów rządzących procesem prawotwórczym, prognozowanie jego dalszego przebieg oraz ocenianie praktyki państw w obszarze międzynarodowego prawa lotniczego i kosmicznego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color w:val="FF0000"/>
          <w:sz w:val="22"/>
        </w:rPr>
      </w:pPr>
    </w:p>
    <w:p w:rsidR="0074314C" w:rsidRDefault="0074314C" w:rsidP="0074314C">
      <w:pPr>
        <w:pStyle w:val="Punktygwne"/>
        <w:spacing w:before="0" w:after="0"/>
      </w:pPr>
      <w:r>
        <w:rPr>
          <w:b w:val="0"/>
          <w:sz w:val="22"/>
        </w:rPr>
        <w:t xml:space="preserve">3.2  </w:t>
      </w:r>
      <w:r>
        <w:rPr>
          <w:sz w:val="22"/>
        </w:rPr>
        <w:t xml:space="preserve">Efekty kształcenia dla przedmiotu/ Modułu  ( </w:t>
      </w:r>
      <w:r>
        <w:rPr>
          <w:i/>
          <w:sz w:val="22"/>
        </w:rPr>
        <w:t>wypełnia koordynator</w:t>
      </w:r>
      <w:r>
        <w:rPr>
          <w:sz w:val="22"/>
        </w:rPr>
        <w:t>)</w:t>
      </w: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74314C" w:rsidRDefault="0074314C" w:rsidP="0074314C">
      <w:pPr>
        <w:pStyle w:val="Punktygwne"/>
        <w:spacing w:before="0" w:after="0"/>
        <w:rPr>
          <w:rFonts w:eastAsia="Cambria"/>
          <w:b w:val="0"/>
          <w:sz w:val="22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14C" w:rsidRDefault="0074314C">
            <w:pPr>
              <w:pStyle w:val="Punktygwne"/>
              <w:spacing w:before="0" w:after="0" w:line="256" w:lineRule="auto"/>
              <w:rPr>
                <w:lang w:bidi="hi-IN"/>
              </w:rPr>
            </w:pPr>
            <w:r>
              <w:rPr>
                <w:sz w:val="22"/>
                <w:lang w:bidi="hi-IN"/>
              </w:rPr>
              <w:t>EK</w:t>
            </w:r>
            <w:r>
              <w:rPr>
                <w:b w:val="0"/>
                <w:sz w:val="22"/>
                <w:lang w:bidi="hi-IN"/>
              </w:rPr>
              <w:t xml:space="preserve"> ( efekt kształcenia)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Treść efektu kształcenia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Odniesienie do efektów  kierunkowych </w:t>
            </w:r>
            <w:r>
              <w:rPr>
                <w:sz w:val="22"/>
                <w:lang w:bidi="hi-IN"/>
              </w:rPr>
              <w:t>(KEK)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</w:t>
            </w:r>
            <w:r>
              <w:rPr>
                <w:b w:val="0"/>
                <w:sz w:val="22"/>
                <w:lang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definiuje podstawowe pojęcia Międzynarodowego prawa lotniczego i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K_WO2+</w:t>
            </w:r>
            <w:r w:rsidR="0074314C">
              <w:rPr>
                <w:b w:val="0"/>
                <w:sz w:val="22"/>
                <w:lang w:bidi="hi-IN"/>
              </w:rPr>
              <w:t>++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wyjaśnia rolę międzynarodowego prawa lotniczego i kosmicznego w funkcjonowaniu społeczności międzynarodowej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K_WO2</w:t>
            </w:r>
            <w:r w:rsidR="0074314C">
              <w:rPr>
                <w:b w:val="0"/>
                <w:sz w:val="22"/>
                <w:lang w:bidi="hi-IN"/>
              </w:rPr>
              <w:t>++</w:t>
            </w:r>
            <w:r>
              <w:rPr>
                <w:b w:val="0"/>
                <w:sz w:val="22"/>
                <w:lang w:bidi="hi-IN"/>
              </w:rPr>
              <w:t>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identyfikuje źródła, podmioty oraz zakres problematyki międzynarodowego prawa lotniczego i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K_WO2+</w:t>
            </w:r>
            <w:r w:rsidR="009C7F38">
              <w:rPr>
                <w:b w:val="0"/>
                <w:sz w:val="22"/>
                <w:lang w:bidi="hi-IN"/>
              </w:rPr>
              <w:t>++</w:t>
            </w:r>
            <w:r>
              <w:rPr>
                <w:b w:val="0"/>
                <w:sz w:val="22"/>
                <w:lang w:bidi="hi-IN"/>
              </w:rPr>
              <w:t xml:space="preserve">, </w:t>
            </w:r>
            <w:r w:rsidR="009C7F38">
              <w:rPr>
                <w:b w:val="0"/>
                <w:sz w:val="22"/>
                <w:lang w:bidi="hi-IN"/>
              </w:rPr>
              <w:t>K_WO4+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K_WO5+++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K_WO6+++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charakteryzuje zagadnienia międzynarodowego prawa lotniczego i kosmicznego i formułuje wnioski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K_WO3+++, 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ocenia stan faktyczny w świetle odpowiednich regulacji międzynarodowego prawa lotniczego i kosmicznego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K_UO1++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K_UO6+</w:t>
            </w:r>
            <w:r>
              <w:rPr>
                <w:b w:val="0"/>
                <w:sz w:val="22"/>
                <w:lang w:bidi="hi-IN"/>
              </w:rPr>
              <w:br/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EK_06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projektuje orzeczenia sądów międzynarodowych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K_UO1++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EK_07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poddaje krytyce działania podmiotów prawa międzynarodowego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K_UO1++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K_UO7+</w:t>
            </w:r>
          </w:p>
        </w:tc>
      </w:tr>
      <w:tr w:rsidR="0074314C" w:rsidTr="0074314C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EK_08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wyprowadza samodzielne wnioski na podstawie analizy prawa traktatowego i zwyczajowego oraz judykatury i doktryny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</w:t>
            </w:r>
            <w:r w:rsidR="009C7F38">
              <w:rPr>
                <w:b w:val="0"/>
                <w:sz w:val="22"/>
                <w:lang w:bidi="hi-IN"/>
              </w:rPr>
              <w:t>5++</w:t>
            </w:r>
            <w:r>
              <w:rPr>
                <w:b w:val="0"/>
                <w:sz w:val="22"/>
                <w:lang w:bidi="hi-IN"/>
              </w:rPr>
              <w:t>+</w:t>
            </w:r>
          </w:p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</w:p>
        </w:tc>
      </w:tr>
      <w:tr w:rsidR="0074314C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EK_09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zachowuje otwartość w dyskusji nad aktualnymi wydarzeniami na arenie międzynarodowej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F38" w:rsidRDefault="0074314C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K_KO1+</w:t>
            </w:r>
            <w:r w:rsidR="009C7F38">
              <w:rPr>
                <w:b w:val="0"/>
                <w:sz w:val="22"/>
                <w:lang w:bidi="hi-IN"/>
              </w:rPr>
              <w:t xml:space="preserve"> K_UO8+</w:t>
            </w:r>
          </w:p>
          <w:p w:rsidR="0074314C" w:rsidRDefault="009C7F38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K_U10+++</w:t>
            </w:r>
          </w:p>
        </w:tc>
      </w:tr>
      <w:tr w:rsidR="0074314C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śledzi procesy zachodzące na arenie międzynarodowej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8" w:rsidRDefault="009C7F38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K_UO5+++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Zachowuje krytycyzm w </w:t>
            </w:r>
            <w:r w:rsidR="001428E1">
              <w:rPr>
                <w:b w:val="0"/>
                <w:sz w:val="22"/>
                <w:lang w:bidi="hi-IN"/>
              </w:rPr>
              <w:t>wyrażaniu opinii na temat jakości obowiązujących regulacji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K_UO6+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Aktywnie działa w ramach dostępnych form aktywności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K_KO7+</w:t>
            </w:r>
          </w:p>
          <w:p w:rsidR="001428E1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K_KO10+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Nieustannie weryfikuje poziom swojej wiedzy i jest gotów do jej poszerzania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K_KO1++</w:t>
            </w:r>
          </w:p>
          <w:p w:rsidR="001428E1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K_KO2+++</w:t>
            </w:r>
          </w:p>
        </w:tc>
      </w:tr>
      <w:tr w:rsidR="009C7F38" w:rsidTr="009C7F38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F38" w:rsidRDefault="001428E1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Organizuje, Praktykuje i syntetyzuje wiedzę celem prowadzenia działań profesjonalnych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8" w:rsidRDefault="001428E1" w:rsidP="009C7F3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K_KO5+++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PROGRAMOWE (</w:t>
      </w:r>
      <w:r>
        <w:rPr>
          <w:rFonts w:ascii="Times New Roman" w:hAnsi="Times New Roman"/>
          <w:b/>
          <w:i/>
        </w:rPr>
        <w:t>wypełnia koordynator)</w:t>
      </w:r>
    </w:p>
    <w:p w:rsidR="0074314C" w:rsidRDefault="0074314C" w:rsidP="0074314C">
      <w:pPr>
        <w:pStyle w:val="Akapitzlist"/>
        <w:numPr>
          <w:ilvl w:val="0"/>
          <w:numId w:val="4"/>
        </w:numPr>
        <w:spacing w:after="120" w:line="240" w:lineRule="auto"/>
        <w:jc w:val="both"/>
      </w:pPr>
      <w:r>
        <w:t xml:space="preserve">Problematyka wykładu </w:t>
      </w:r>
    </w:p>
    <w:tbl>
      <w:tblPr>
        <w:tblW w:w="8140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  <w:gridCol w:w="1619"/>
      </w:tblGrid>
      <w:tr w:rsidR="0074314C" w:rsidTr="0074314C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Treści merytoryczne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</w:p>
        </w:tc>
      </w:tr>
      <w:tr w:rsidR="0074314C" w:rsidTr="0074314C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 Z</w:t>
            </w:r>
            <w:r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 xml:space="preserve"> </w:t>
            </w:r>
            <w:r w:rsidR="00566D06"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>2</w:t>
            </w: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</w:t>
            </w:r>
          </w:p>
        </w:tc>
      </w:tr>
      <w:tr w:rsidR="0074314C" w:rsidTr="0074314C">
        <w:trPr>
          <w:trHeight w:val="40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prawo lotnicze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1.   Pojęcie i źródła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2.   Status prawny statków powietrznych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3.   Status prawny załóg statków powietrznych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4.   Międzynarodowy transport lotniczy i wolności lotnicze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5.   Organizacja Międzynarodowego Lotnictwa Cywilnego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 xml:space="preserve"> </w:t>
            </w:r>
            <w:r w:rsidR="00566D06"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>14</w:t>
            </w: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</w:t>
            </w:r>
          </w:p>
        </w:tc>
      </w:tr>
      <w:tr w:rsidR="0074314C" w:rsidTr="0074314C">
        <w:trPr>
          <w:trHeight w:val="22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III. Międzynarodowe prawo kosmiczne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1.  Pojęcie i źródła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2.   Status prawny kosmosu 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3.   Status prawny obiektów kosmicznych i kosmonautów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4.   Odpowiedzialność międzynarodowa za działania kosmiczne</w:t>
            </w:r>
          </w:p>
          <w:p w:rsidR="0074314C" w:rsidRDefault="0074314C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5.   Współpraca międzynarodowa w badaniu i pokojowym wykorzystaniu kosmosu </w:t>
            </w:r>
          </w:p>
          <w:p w:rsidR="00566D06" w:rsidRDefault="00566D06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6. </w:t>
            </w:r>
            <w:r>
              <w:rPr>
                <w:rFonts w:ascii="Times New Roman" w:hAnsi="Times New Roman"/>
                <w:szCs w:val="24"/>
                <w:lang w:eastAsia="pl-PL"/>
              </w:rPr>
              <w:t>Aktualne problemu stosowania prawa kosmicznego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566D06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eastAsia="Times New Roman" w:hAnsi="Times New Roman"/>
                <w:color w:val="333333"/>
                <w:w w:val="103"/>
                <w:lang w:bidi="hi-IN"/>
              </w:rPr>
              <w:t xml:space="preserve"> 14</w:t>
            </w:r>
            <w:r w:rsidR="0074314C"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</w:t>
            </w:r>
          </w:p>
        </w:tc>
      </w:tr>
      <w:tr w:rsidR="0074314C" w:rsidTr="0074314C">
        <w:trPr>
          <w:trHeight w:val="39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widowControl w:val="0"/>
              <w:shd w:val="clear" w:color="auto" w:fill="FFFFFF"/>
              <w:tabs>
                <w:tab w:val="left" w:pos="5280"/>
              </w:tabs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ab/>
              <w:t>suma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566D06">
            <w:pPr>
              <w:widowControl w:val="0"/>
              <w:shd w:val="clear" w:color="auto" w:fill="FFFFFF"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bidi="hi-IN"/>
              </w:rPr>
              <w:t>30</w:t>
            </w:r>
            <w:r w:rsidR="0074314C">
              <w:rPr>
                <w:rFonts w:ascii="Times New Roman" w:hAnsi="Times New Roman"/>
                <w:color w:val="333333"/>
                <w:w w:val="103"/>
                <w:lang w:bidi="hi-IN"/>
              </w:rPr>
              <w:t xml:space="preserve"> godz. </w:t>
            </w:r>
          </w:p>
        </w:tc>
      </w:tr>
    </w:tbl>
    <w:p w:rsidR="0074314C" w:rsidRDefault="0074314C" w:rsidP="0074314C">
      <w:pPr>
        <w:rPr>
          <w:rFonts w:ascii="Times New Roman" w:hAnsi="Times New Roman"/>
        </w:rPr>
      </w:pPr>
    </w:p>
    <w:p w:rsidR="0074314C" w:rsidRDefault="0074314C" w:rsidP="0074314C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Problematyka ćwiczeń audytoryjnych, konwersatoryjnych, laboratoryjnych,  zajęć praktycznych </w:t>
      </w:r>
    </w:p>
    <w:p w:rsidR="0074314C" w:rsidRDefault="0074314C" w:rsidP="0074314C">
      <w:pPr>
        <w:pStyle w:val="Akapitzlist"/>
        <w:rPr>
          <w:rFonts w:ascii="Times New Roman" w:hAnsi="Times New Roman"/>
        </w:rPr>
      </w:pPr>
    </w:p>
    <w:tbl>
      <w:tblPr>
        <w:tblW w:w="8140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  <w:gridCol w:w="1619"/>
      </w:tblGrid>
      <w:tr w:rsidR="0074314C" w:rsidTr="0074314C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Treści merytoryczne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Times New Roman" w:hAnsi="Times New Roman"/>
                <w:lang w:bidi="hi-IN"/>
              </w:rPr>
            </w:pPr>
          </w:p>
        </w:tc>
      </w:tr>
    </w:tbl>
    <w:p w:rsidR="0074314C" w:rsidRDefault="0074314C" w:rsidP="0074314C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1"/>
          <w:numId w:val="3"/>
        </w:numPr>
        <w:spacing w:before="0" w:after="0"/>
        <w:rPr>
          <w:b w:val="0"/>
          <w:color w:val="FF0000"/>
          <w:sz w:val="22"/>
        </w:rPr>
      </w:pPr>
      <w:r>
        <w:rPr>
          <w:sz w:val="22"/>
        </w:rPr>
        <w:t>METODY DYDAKTYCZNE</w:t>
      </w:r>
      <w:r>
        <w:rPr>
          <w:b w:val="0"/>
          <w:sz w:val="22"/>
        </w:rPr>
        <w:t xml:space="preserve"> </w:t>
      </w:r>
    </w:p>
    <w:p w:rsidR="0074314C" w:rsidRDefault="0074314C" w:rsidP="0074314C">
      <w:pPr>
        <w:pStyle w:val="Punktygwne"/>
        <w:spacing w:before="0" w:after="0"/>
        <w:rPr>
          <w:b w:val="0"/>
          <w:color w:val="FF0000"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i/>
          <w:sz w:val="22"/>
        </w:rPr>
      </w:pPr>
      <w:r>
        <w:rPr>
          <w:b w:val="0"/>
          <w:sz w:val="22"/>
        </w:rPr>
        <w:t>Wykład informacyjny, wykład problemowy, ćwiczenia audytoryjne</w:t>
      </w:r>
    </w:p>
    <w:p w:rsidR="0074314C" w:rsidRDefault="0074314C" w:rsidP="0074314C">
      <w:pPr>
        <w:pStyle w:val="Punktygwne"/>
        <w:spacing w:before="0" w:after="0"/>
        <w:rPr>
          <w:b w:val="0"/>
          <w:i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>
        <w:rPr>
          <w:sz w:val="22"/>
        </w:rPr>
        <w:t>METODY I KRYTERIA OCENY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  <w:r>
        <w:rPr>
          <w:b w:val="0"/>
          <w:sz w:val="22"/>
        </w:rPr>
        <w:t>4.1 Sposoby weryfikacji efektów kształcenia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4314C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Symbol efektu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color w:val="000000"/>
                <w:sz w:val="22"/>
                <w:lang w:bidi="hi-IN"/>
              </w:rPr>
            </w:pPr>
            <w:r>
              <w:rPr>
                <w:b w:val="0"/>
                <w:color w:val="000000"/>
                <w:sz w:val="22"/>
                <w:lang w:bidi="hi-IN"/>
              </w:rPr>
              <w:t>Metody oceny efektów kształcenia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color w:val="000000"/>
                <w:sz w:val="22"/>
                <w:lang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Forma zajęć dydaktycznych ( w, </w:t>
            </w:r>
            <w:proofErr w:type="spellStart"/>
            <w:r>
              <w:rPr>
                <w:b w:val="0"/>
                <w:sz w:val="22"/>
                <w:lang w:bidi="hi-IN"/>
              </w:rPr>
              <w:t>ćw</w:t>
            </w:r>
            <w:proofErr w:type="spellEnd"/>
            <w:r>
              <w:rPr>
                <w:b w:val="0"/>
                <w:sz w:val="22"/>
                <w:lang w:bidi="hi-IN"/>
              </w:rPr>
              <w:t>, …)</w:t>
            </w:r>
          </w:p>
        </w:tc>
      </w:tr>
      <w:tr w:rsidR="0074314C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proofErr w:type="spellStart"/>
            <w:r>
              <w:rPr>
                <w:b w:val="0"/>
                <w:sz w:val="22"/>
                <w:lang w:bidi="hi-IN"/>
              </w:rPr>
              <w:t>ek</w:t>
            </w:r>
            <w:proofErr w:type="spellEnd"/>
            <w:r>
              <w:rPr>
                <w:b w:val="0"/>
                <w:sz w:val="22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zaliczenie pisemne</w:t>
            </w:r>
            <w:r w:rsidR="0074314C">
              <w:rPr>
                <w:b w:val="0"/>
                <w:sz w:val="22"/>
                <w:lang w:bidi="hi-IN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 xml:space="preserve">               </w:t>
            </w:r>
            <w:r w:rsidR="00566D06">
              <w:rPr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b w:val="0"/>
                <w:sz w:val="22"/>
                <w:lang w:bidi="hi-IN"/>
              </w:rPr>
            </w:pP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EK_07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EK_08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EK_09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9C1EC8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EK_10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EC8" w:rsidRDefault="009C1EC8" w:rsidP="009E4145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C8" w:rsidRDefault="009C1EC8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  <w:tr w:rsidR="00566D06" w:rsidTr="0074314C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566D06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EK_14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D06" w:rsidRDefault="007C1B50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06" w:rsidRDefault="007C1B50">
            <w:pPr>
              <w:pStyle w:val="Punktygwne"/>
              <w:spacing w:before="0" w:after="0" w:line="256" w:lineRule="auto"/>
              <w:ind w:firstLine="708"/>
              <w:rPr>
                <w:rFonts w:eastAsia="Times New Roman"/>
                <w:b w:val="0"/>
                <w:sz w:val="22"/>
                <w:lang w:bidi="hi-IN"/>
              </w:rPr>
            </w:pPr>
            <w:r>
              <w:rPr>
                <w:rFonts w:eastAsia="Times New Roman"/>
                <w:b w:val="0"/>
                <w:sz w:val="22"/>
                <w:lang w:bidi="hi-IN"/>
              </w:rPr>
              <w:t>w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b w:val="0"/>
          <w:color w:val="00B050"/>
          <w:sz w:val="22"/>
        </w:rPr>
      </w:pPr>
      <w:r>
        <w:rPr>
          <w:b w:val="0"/>
          <w:color w:val="00B050"/>
          <w:sz w:val="22"/>
        </w:rPr>
        <w:t>4.2  Warunki zaliczenia przedmiotu (kryteria oceniania)</w:t>
      </w: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90"/>
      </w:tblGrid>
      <w:tr w:rsidR="0074314C" w:rsidTr="0074314C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  <w:p w:rsidR="0074314C" w:rsidRDefault="0074314C">
            <w:pPr>
              <w:pStyle w:val="Punktygwne"/>
              <w:spacing w:before="0" w:after="0" w:line="256" w:lineRule="auto"/>
              <w:jc w:val="both"/>
              <w:rPr>
                <w:b w:val="0"/>
                <w:sz w:val="22"/>
              </w:rPr>
            </w:pPr>
            <w:r>
              <w:rPr>
                <w:sz w:val="22"/>
              </w:rPr>
              <w:t>Wykład</w:t>
            </w:r>
            <w:r>
              <w:rPr>
                <w:b w:val="0"/>
                <w:sz w:val="22"/>
              </w:rPr>
              <w:t xml:space="preserve"> – student podchodzący do</w:t>
            </w:r>
            <w:r w:rsidR="009C1EC8">
              <w:rPr>
                <w:b w:val="0"/>
                <w:sz w:val="22"/>
              </w:rPr>
              <w:t xml:space="preserve"> zaliczenia</w:t>
            </w:r>
            <w:r>
              <w:rPr>
                <w:b w:val="0"/>
                <w:sz w:val="22"/>
              </w:rPr>
              <w:t xml:space="preserve"> wypełnia test wielokrotnego wyboru. Test składa się z 25 pytań. Skala ocen z uwzględnieniem punktacji: </w:t>
            </w:r>
            <w:proofErr w:type="spellStart"/>
            <w:r>
              <w:rPr>
                <w:b w:val="0"/>
                <w:sz w:val="22"/>
              </w:rPr>
              <w:t>bdb</w:t>
            </w:r>
            <w:proofErr w:type="spellEnd"/>
            <w:r>
              <w:rPr>
                <w:b w:val="0"/>
                <w:sz w:val="22"/>
              </w:rPr>
              <w:t xml:space="preserve"> – 25-24 pkt, plus </w:t>
            </w:r>
            <w:proofErr w:type="spellStart"/>
            <w:r>
              <w:rPr>
                <w:b w:val="0"/>
                <w:sz w:val="22"/>
              </w:rPr>
              <w:t>db</w:t>
            </w:r>
            <w:proofErr w:type="spellEnd"/>
            <w:r>
              <w:rPr>
                <w:b w:val="0"/>
                <w:sz w:val="22"/>
              </w:rPr>
              <w:t xml:space="preserve"> – 23-21 pkt, </w:t>
            </w:r>
            <w:proofErr w:type="spellStart"/>
            <w:r>
              <w:rPr>
                <w:b w:val="0"/>
                <w:sz w:val="22"/>
              </w:rPr>
              <w:t>db</w:t>
            </w:r>
            <w:proofErr w:type="spellEnd"/>
            <w:r>
              <w:rPr>
                <w:b w:val="0"/>
                <w:sz w:val="22"/>
              </w:rPr>
              <w:t xml:space="preserve"> – 20-18 pkt, plus </w:t>
            </w:r>
            <w:proofErr w:type="spellStart"/>
            <w:r>
              <w:rPr>
                <w:b w:val="0"/>
                <w:sz w:val="22"/>
              </w:rPr>
              <w:t>dst</w:t>
            </w:r>
            <w:proofErr w:type="spellEnd"/>
            <w:r>
              <w:rPr>
                <w:b w:val="0"/>
                <w:sz w:val="22"/>
              </w:rPr>
              <w:t xml:space="preserve"> – 17-15 pkt, </w:t>
            </w:r>
            <w:proofErr w:type="spellStart"/>
            <w:r>
              <w:rPr>
                <w:b w:val="0"/>
                <w:sz w:val="22"/>
              </w:rPr>
              <w:t>dst</w:t>
            </w:r>
            <w:proofErr w:type="spellEnd"/>
            <w:r>
              <w:rPr>
                <w:b w:val="0"/>
                <w:sz w:val="22"/>
              </w:rPr>
              <w:t xml:space="preserve"> – 14-13 pkt, poniżej 13 pkt – </w:t>
            </w:r>
            <w:proofErr w:type="spellStart"/>
            <w:r>
              <w:rPr>
                <w:b w:val="0"/>
                <w:sz w:val="22"/>
              </w:rPr>
              <w:t>ndst</w:t>
            </w:r>
            <w:proofErr w:type="spellEnd"/>
            <w:r>
              <w:rPr>
                <w:b w:val="0"/>
                <w:sz w:val="22"/>
              </w:rPr>
              <w:t xml:space="preserve">. Przewidywany termin </w:t>
            </w:r>
            <w:r w:rsidR="009C1EC8">
              <w:rPr>
                <w:b w:val="0"/>
                <w:sz w:val="22"/>
              </w:rPr>
              <w:t>zaliczenia</w:t>
            </w:r>
            <w:r>
              <w:rPr>
                <w:b w:val="0"/>
                <w:sz w:val="22"/>
              </w:rPr>
              <w:t xml:space="preserve"> – początek sesji. Czas trwania</w:t>
            </w:r>
            <w:r w:rsidR="009C1EC8">
              <w:rPr>
                <w:b w:val="0"/>
                <w:sz w:val="22"/>
              </w:rPr>
              <w:t>zaliczenia</w:t>
            </w:r>
            <w:r>
              <w:rPr>
                <w:b w:val="0"/>
                <w:sz w:val="22"/>
              </w:rPr>
              <w:t xml:space="preserve"> 25 min. </w:t>
            </w:r>
          </w:p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284" w:hanging="284"/>
        <w:rPr>
          <w:b w:val="0"/>
          <w:i/>
          <w:color w:val="FF0000"/>
          <w:sz w:val="22"/>
        </w:rPr>
      </w:pPr>
      <w:r>
        <w:rPr>
          <w:sz w:val="22"/>
        </w:rPr>
        <w:t>5. Całkowity nakład pracy studenta potrzebny do osiągnięcia założonych efektów w godzinach oraz punktach ECTS</w:t>
      </w:r>
    </w:p>
    <w:p w:rsidR="0074314C" w:rsidRDefault="0074314C" w:rsidP="0074314C">
      <w:pPr>
        <w:pStyle w:val="Punktygwne"/>
        <w:spacing w:before="0" w:after="0"/>
        <w:rPr>
          <w:b w:val="0"/>
          <w:i/>
          <w:color w:val="FF0000"/>
          <w:sz w:val="22"/>
        </w:rPr>
      </w:pPr>
    </w:p>
    <w:tbl>
      <w:tblPr>
        <w:tblW w:w="7478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066"/>
        <w:gridCol w:w="3412"/>
      </w:tblGrid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Aktywność</w:t>
            </w:r>
            <w:r w:rsidR="007C1B50">
              <w:rPr>
                <w:rFonts w:ascii="Times New Roman" w:hAnsi="Times New Roman"/>
                <w:lang w:bidi="hi-IN"/>
              </w:rPr>
              <w:t xml:space="preserve">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Liczba godzin/ nakład pracy studenta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godziny zajęć wg planu z nauczycielem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 w:rsidP="007C1B50">
            <w:pPr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Wykład – 30</w:t>
            </w:r>
            <w:r w:rsidR="0074314C">
              <w:rPr>
                <w:rFonts w:ascii="Times New Roman" w:hAnsi="Times New Roman"/>
                <w:lang w:bidi="hi-IN"/>
              </w:rPr>
              <w:t xml:space="preserve">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przygotowanie do zajęć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udział w konsultacjach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2</w:t>
            </w:r>
            <w:r w:rsidR="0074314C">
              <w:rPr>
                <w:rFonts w:ascii="Times New Roman" w:hAnsi="Times New Roman"/>
                <w:lang w:bidi="hi-IN"/>
              </w:rPr>
              <w:t xml:space="preserve">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czas na napisanie referatu/eseju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Akapitzlist"/>
              <w:snapToGrid w:val="0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przygotowanie do egzaminu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suppressAutoHyphens w:val="0"/>
              <w:spacing w:after="0" w:line="25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84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udział w egzaminie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1</w:t>
            </w:r>
            <w:r w:rsidR="0074314C">
              <w:rPr>
                <w:rFonts w:ascii="Times New Roman" w:hAnsi="Times New Roman"/>
                <w:lang w:bidi="hi-IN"/>
              </w:rPr>
              <w:t xml:space="preserve">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Inne (jakie?)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Kwerenda biblioteczna – 3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SUMA GODZIN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1</w:t>
            </w:r>
            <w:r w:rsidR="007C1B50">
              <w:rPr>
                <w:rFonts w:ascii="Times New Roman" w:hAnsi="Times New Roman"/>
                <w:lang w:bidi="hi-IN"/>
              </w:rPr>
              <w:t>2</w:t>
            </w:r>
            <w:r>
              <w:rPr>
                <w:rFonts w:ascii="Times New Roman" w:hAnsi="Times New Roman"/>
                <w:lang w:bidi="hi-IN"/>
              </w:rPr>
              <w:t>0 godz.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lang w:bidi="hi-IN"/>
              </w:rPr>
            </w:pPr>
            <w:r>
              <w:rPr>
                <w:rFonts w:ascii="Times New Roman" w:hAnsi="Times New Roman"/>
                <w:b/>
                <w:lang w:bidi="hi-IN"/>
              </w:rPr>
              <w:t>SUMARYCZNA LICZBA PUNKTÓW ECTS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C1B5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4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 xml:space="preserve">Liczba pkt ECTS w ramach zajęć powiązanych z praktycznym </w:t>
            </w:r>
            <w:r>
              <w:rPr>
                <w:rFonts w:ascii="Times New Roman" w:hAnsi="Times New Roman"/>
                <w:lang w:bidi="hi-IN"/>
              </w:rPr>
              <w:lastRenderedPageBreak/>
              <w:t>przygotowaniem zawodowym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  <w:lang w:bidi="hi-IN"/>
              </w:rPr>
            </w:pPr>
            <w:r>
              <w:rPr>
                <w:rFonts w:ascii="Times New Roman" w:hAnsi="Times New Roman"/>
                <w:i/>
                <w:lang w:bidi="hi-IN"/>
              </w:rPr>
              <w:lastRenderedPageBreak/>
              <w:t xml:space="preserve">obowiązuje od roku </w:t>
            </w:r>
            <w:proofErr w:type="spellStart"/>
            <w:r>
              <w:rPr>
                <w:rFonts w:ascii="Times New Roman" w:hAnsi="Times New Roman"/>
                <w:i/>
                <w:lang w:bidi="hi-IN"/>
              </w:rPr>
              <w:t>akad</w:t>
            </w:r>
            <w:proofErr w:type="spellEnd"/>
            <w:r>
              <w:rPr>
                <w:rFonts w:ascii="Times New Roman" w:hAnsi="Times New Roman"/>
                <w:i/>
                <w:lang w:bidi="hi-IN"/>
              </w:rPr>
              <w:t xml:space="preserve">. </w:t>
            </w:r>
            <w:r>
              <w:rPr>
                <w:rFonts w:ascii="Times New Roman" w:hAnsi="Times New Roman"/>
                <w:i/>
                <w:lang w:bidi="hi-IN"/>
              </w:rPr>
              <w:lastRenderedPageBreak/>
              <w:t>2017/2018</w:t>
            </w:r>
          </w:p>
        </w:tc>
      </w:tr>
      <w:tr w:rsidR="0074314C" w:rsidTr="0074314C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lastRenderedPageBreak/>
              <w:t>Liczba pkt ECTS w ramach zajęć służących zdobywaniu pogłębionej wiedzy i umiejętności prowadzenia badań nauk.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  <w:lang w:bidi="hi-IN"/>
              </w:rPr>
            </w:pPr>
            <w:r>
              <w:rPr>
                <w:rFonts w:ascii="Times New Roman" w:hAnsi="Times New Roman"/>
                <w:i/>
                <w:lang w:bidi="hi-IN"/>
              </w:rPr>
              <w:t xml:space="preserve">obowiązuje od roku </w:t>
            </w:r>
            <w:proofErr w:type="spellStart"/>
            <w:r>
              <w:rPr>
                <w:rFonts w:ascii="Times New Roman" w:hAnsi="Times New Roman"/>
                <w:i/>
                <w:lang w:bidi="hi-IN"/>
              </w:rPr>
              <w:t>akad</w:t>
            </w:r>
            <w:proofErr w:type="spellEnd"/>
            <w:r>
              <w:rPr>
                <w:rFonts w:ascii="Times New Roman" w:hAnsi="Times New Roman"/>
                <w:i/>
                <w:lang w:bidi="hi-IN"/>
              </w:rPr>
              <w:t>. 2017/2018</w:t>
            </w:r>
          </w:p>
        </w:tc>
      </w:tr>
    </w:tbl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W ramach tak określonego nakładu pracy studenta:</w:t>
      </w:r>
    </w:p>
    <w:p w:rsidR="0074314C" w:rsidRDefault="0074314C" w:rsidP="0074314C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- nakład pracy związany z zajęciami wymagającymi bezpośredniego udziału nauczyc</w:t>
      </w:r>
      <w:r w:rsidR="007C1B50">
        <w:rPr>
          <w:rFonts w:ascii="Times New Roman" w:eastAsia="Cambria" w:hAnsi="Times New Roman"/>
        </w:rPr>
        <w:t>iela akademickiego wynosi: 30+2+1</w:t>
      </w:r>
      <w:r>
        <w:rPr>
          <w:rFonts w:ascii="Times New Roman" w:eastAsia="Cambria" w:hAnsi="Times New Roman"/>
        </w:rPr>
        <w:t>=</w:t>
      </w:r>
      <w:r w:rsidR="007C1B50">
        <w:rPr>
          <w:rFonts w:ascii="Times New Roman" w:eastAsia="Cambria" w:hAnsi="Times New Roman"/>
        </w:rPr>
        <w:t>33</w:t>
      </w:r>
      <w:r>
        <w:rPr>
          <w:rFonts w:ascii="Times New Roman" w:eastAsia="Cambria" w:hAnsi="Times New Roman"/>
        </w:rPr>
        <w:t xml:space="preserve"> godz., co odpowiada ok. </w:t>
      </w:r>
      <w:r w:rsidR="007C1B50">
        <w:rPr>
          <w:rFonts w:ascii="Times New Roman" w:eastAsia="Cambria" w:hAnsi="Times New Roman"/>
        </w:rPr>
        <w:t>1</w:t>
      </w:r>
      <w:r>
        <w:rPr>
          <w:rFonts w:ascii="Times New Roman" w:eastAsia="Cambria" w:hAnsi="Times New Roman"/>
        </w:rPr>
        <w:t xml:space="preserve"> punktom ECTS </w:t>
      </w:r>
    </w:p>
    <w:p w:rsidR="0074314C" w:rsidRDefault="0074314C" w:rsidP="0074314C">
      <w:pPr>
        <w:pStyle w:val="Punktygwne"/>
        <w:spacing w:before="0" w:after="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rPr>
          <w:rFonts w:eastAsia="Cambria"/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5"/>
        </w:numPr>
        <w:spacing w:before="0" w:after="0"/>
        <w:rPr>
          <w:sz w:val="22"/>
        </w:rPr>
      </w:pPr>
      <w:r>
        <w:rPr>
          <w:sz w:val="22"/>
        </w:rPr>
        <w:t>PRAKTYKI ZAWODOWE W RAMACH PRZEDMIOTU/ MODUŁU</w:t>
      </w:r>
    </w:p>
    <w:p w:rsidR="0074314C" w:rsidRDefault="0074314C" w:rsidP="0074314C">
      <w:pPr>
        <w:pStyle w:val="Punktygwne"/>
        <w:spacing w:before="0" w:after="0"/>
        <w:ind w:left="360"/>
        <w:rPr>
          <w:sz w:val="22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979"/>
      </w:tblGrid>
      <w:tr w:rsidR="0074314C" w:rsidTr="0074314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0" w:after="0" w:line="256" w:lineRule="auto"/>
              <w:rPr>
                <w:b w:val="0"/>
                <w:i/>
                <w:color w:val="FF0000"/>
                <w:sz w:val="22"/>
                <w:lang w:bidi="hi-IN"/>
              </w:rPr>
            </w:pPr>
          </w:p>
        </w:tc>
      </w:tr>
      <w:tr w:rsidR="0074314C" w:rsidTr="0074314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14C" w:rsidRDefault="0074314C">
            <w:pPr>
              <w:pStyle w:val="Punktygwne"/>
              <w:spacing w:before="0" w:after="0" w:line="256" w:lineRule="auto"/>
              <w:rPr>
                <w:b w:val="0"/>
                <w:sz w:val="22"/>
                <w:lang w:bidi="hi-IN"/>
              </w:rPr>
            </w:pPr>
            <w:r>
              <w:rPr>
                <w:b w:val="0"/>
                <w:sz w:val="22"/>
                <w:lang w:bidi="hi-IN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14C" w:rsidRDefault="0074314C">
            <w:pPr>
              <w:pStyle w:val="Punktygwne"/>
              <w:snapToGrid w:val="0"/>
              <w:spacing w:before="0" w:after="0" w:line="256" w:lineRule="auto"/>
              <w:rPr>
                <w:b w:val="0"/>
                <w:i/>
                <w:sz w:val="22"/>
                <w:lang w:bidi="hi-IN"/>
              </w:rPr>
            </w:pPr>
          </w:p>
        </w:tc>
      </w:tr>
    </w:tbl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numPr>
          <w:ilvl w:val="0"/>
          <w:numId w:val="5"/>
        </w:numPr>
        <w:spacing w:before="0" w:after="0"/>
      </w:pPr>
      <w:r>
        <w:t>LITERATURA</w:t>
      </w: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74314C" w:rsidTr="0074314C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Literatura podstawowa: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C. Berezowski, Międzynarodowe prawo lotnicze, Warszawa 1964,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M. Żylicz, Prawo lotnicze międzynarodowe, europejskie i krajowe, Warszawa 2011,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- A.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Górbiel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, Międzynarodowe prawo kosmiczne, Warszawa 1985,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:rsidR="0074314C" w:rsidRDefault="0074314C">
            <w:pPr>
              <w:pStyle w:val="Akapitzlist"/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W</w:t>
            </w:r>
            <w:r>
              <w:rPr>
                <w:rFonts w:ascii="Times New Roman" w:hAnsi="Times New Roman"/>
                <w:szCs w:val="24"/>
              </w:rPr>
              <w:t xml:space="preserve">ybór aktów prawnych do nauki międzynarodowego prawa lotniczego i kosmicznego (oprac. P. </w:t>
            </w:r>
            <w:proofErr w:type="spellStart"/>
            <w:r>
              <w:rPr>
                <w:rFonts w:ascii="Times New Roman" w:hAnsi="Times New Roman"/>
                <w:szCs w:val="24"/>
              </w:rPr>
              <w:t>Durys</w:t>
            </w:r>
            <w:proofErr w:type="spellEnd"/>
            <w:r>
              <w:rPr>
                <w:rFonts w:ascii="Times New Roman" w:hAnsi="Times New Roman"/>
                <w:szCs w:val="24"/>
              </w:rPr>
              <w:t>, F. Jasiński), Warszawa 1999</w:t>
            </w:r>
          </w:p>
        </w:tc>
      </w:tr>
      <w:tr w:rsidR="0074314C" w:rsidTr="0074314C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14C" w:rsidRDefault="0074314C">
            <w:pPr>
              <w:pStyle w:val="Akapitzlis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Literatura uzupełniająca:</w:t>
            </w:r>
          </w:p>
          <w:p w:rsidR="0074314C" w:rsidRDefault="0074314C">
            <w:pPr>
              <w:pStyle w:val="Akapitzli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Z. Galicki, T. Kamiński, K. </w:t>
            </w:r>
            <w:proofErr w:type="spellStart"/>
            <w:r>
              <w:rPr>
                <w:rFonts w:ascii="Times New Roman" w:hAnsi="Times New Roman"/>
                <w:szCs w:val="24"/>
              </w:rPr>
              <w:t>Myszona</w:t>
            </w:r>
            <w:proofErr w:type="spellEnd"/>
            <w:r>
              <w:rPr>
                <w:rFonts w:ascii="Times New Roman" w:hAnsi="Times New Roman"/>
                <w:szCs w:val="24"/>
              </w:rPr>
              <w:t>-Kostrzewa (red.), Wykorzystanie przestrzeni kosmicznej. Świat – Europa – Polska, Warszawa 2010,</w:t>
            </w:r>
          </w:p>
          <w:p w:rsidR="0074314C" w:rsidRDefault="0074314C">
            <w:pPr>
              <w:pStyle w:val="Akapitzlis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M. Polkowska, Suwerenność państwa w przestrzeni powietrznej. Geneza, zakres i ewolucja, Warszawa 2009</w:t>
            </w:r>
          </w:p>
          <w:p w:rsidR="0074314C" w:rsidRDefault="0074314C">
            <w:pPr>
              <w:pStyle w:val="Akapitzlis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</w:p>
    <w:p w:rsidR="0074314C" w:rsidRDefault="0074314C" w:rsidP="0074314C">
      <w:pPr>
        <w:pStyle w:val="Punktygwne"/>
        <w:spacing w:before="0" w:after="0"/>
        <w:ind w:left="360"/>
        <w:rPr>
          <w:b w:val="0"/>
          <w:sz w:val="22"/>
        </w:rPr>
      </w:pPr>
      <w:r>
        <w:rPr>
          <w:b w:val="0"/>
          <w:sz w:val="22"/>
        </w:rPr>
        <w:t>Akceptacja Kierownika Jednostki lub osoby upoważnionej</w:t>
      </w:r>
    </w:p>
    <w:p w:rsidR="00CE5B2B" w:rsidRDefault="00CE5B2B"/>
    <w:p w:rsidR="00806D58" w:rsidRDefault="00806D58"/>
    <w:p w:rsidR="00806D58" w:rsidRDefault="00806D58"/>
    <w:p w:rsidR="00806D58" w:rsidRDefault="00806D58"/>
    <w:p w:rsidR="00806D58" w:rsidRDefault="00806D58"/>
    <w:p w:rsidR="00806D58" w:rsidRDefault="00806D58"/>
    <w:p w:rsidR="00806D58" w:rsidRDefault="00806D58"/>
    <w:sectPr w:rsidR="0080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;ＭＳ ゴシック">
    <w:altName w:val="Yu Gothic"/>
    <w:panose1 w:val="00000000000000000000"/>
    <w:charset w:val="8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1AC"/>
    <w:multiLevelType w:val="multilevel"/>
    <w:tmpl w:val="D7CEAEEE"/>
    <w:lvl w:ilvl="0">
      <w:start w:val="1"/>
      <w:numFmt w:val="upperLetter"/>
      <w:lvlText w:val="%1."/>
      <w:lvlJc w:val="left"/>
      <w:pPr>
        <w:ind w:left="108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8ED6318"/>
    <w:multiLevelType w:val="multilevel"/>
    <w:tmpl w:val="D93690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309D2F05"/>
    <w:multiLevelType w:val="multilevel"/>
    <w:tmpl w:val="267021F2"/>
    <w:lvl w:ilvl="0">
      <w:start w:val="6"/>
      <w:numFmt w:val="decimal"/>
      <w:lvlText w:val="%1."/>
      <w:lvlJc w:val="left"/>
      <w:pPr>
        <w:ind w:left="720" w:hanging="360"/>
      </w:pPr>
      <w:rPr>
        <w:caps w:val="0"/>
        <w:smallCaps w:val="0"/>
        <w:sz w:val="22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DEB6A83"/>
    <w:multiLevelType w:val="multilevel"/>
    <w:tmpl w:val="D184695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520" w:hanging="144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4320" w:hanging="2160"/>
      </w:pPr>
    </w:lvl>
    <w:lvl w:ilvl="7">
      <w:start w:val="1"/>
      <w:numFmt w:val="decimal"/>
      <w:lvlText w:val="%1.%2.%3.%4.%5.%6.%7.%8."/>
      <w:lvlJc w:val="left"/>
      <w:pPr>
        <w:ind w:left="5040" w:hanging="252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4">
    <w:nsid w:val="5B7F63DD"/>
    <w:multiLevelType w:val="multilevel"/>
    <w:tmpl w:val="B8D4453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 w:val="0"/>
        <w:i w:val="0"/>
        <w:caps w:val="0"/>
        <w:smallCaps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46"/>
    <w:rsid w:val="0003323C"/>
    <w:rsid w:val="001253D6"/>
    <w:rsid w:val="001428E1"/>
    <w:rsid w:val="00227AAD"/>
    <w:rsid w:val="00450130"/>
    <w:rsid w:val="004B5ED6"/>
    <w:rsid w:val="00566D06"/>
    <w:rsid w:val="00641B06"/>
    <w:rsid w:val="006C4A4F"/>
    <w:rsid w:val="0074314C"/>
    <w:rsid w:val="007C1B50"/>
    <w:rsid w:val="00806D58"/>
    <w:rsid w:val="009C1EC8"/>
    <w:rsid w:val="009C7F38"/>
    <w:rsid w:val="009D42B6"/>
    <w:rsid w:val="00A32446"/>
    <w:rsid w:val="00B16D09"/>
    <w:rsid w:val="00B373AD"/>
    <w:rsid w:val="00C640CB"/>
    <w:rsid w:val="00CE5B2B"/>
    <w:rsid w:val="00EA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14C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14C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7431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Normalny"/>
    <w:qFormat/>
    <w:rsid w:val="0074314C"/>
    <w:pPr>
      <w:tabs>
        <w:tab w:val="left" w:pos="-5643"/>
      </w:tabs>
      <w:overflowPunct w:val="0"/>
      <w:autoSpaceDE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qFormat/>
    <w:rsid w:val="007431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74314C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</w:pPr>
    <w:rPr>
      <w:rFonts w:ascii="Times New Roman" w:eastAsia="Times New Roman" w:hAnsi="Times New Roman"/>
      <w:b/>
      <w:sz w:val="20"/>
      <w:szCs w:val="20"/>
    </w:rPr>
  </w:style>
  <w:style w:type="paragraph" w:customStyle="1" w:styleId="Cele">
    <w:name w:val="Cele"/>
    <w:basedOn w:val="Normalny"/>
    <w:qFormat/>
    <w:rsid w:val="0074314C"/>
    <w:pPr>
      <w:tabs>
        <w:tab w:val="left" w:pos="-5814"/>
        <w:tab w:val="left" w:pos="720"/>
      </w:tabs>
      <w:overflowPunct w:val="0"/>
      <w:autoSpaceDE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Normalny"/>
    <w:qFormat/>
    <w:rsid w:val="0074314C"/>
    <w:pPr>
      <w:spacing w:after="120"/>
    </w:pPr>
    <w:rPr>
      <w:rFonts w:ascii="Times New Roman" w:hAnsi="Times New Roman"/>
      <w:sz w:val="24"/>
      <w:szCs w:val="20"/>
    </w:rPr>
  </w:style>
  <w:style w:type="paragraph" w:customStyle="1" w:styleId="centralniewrubryce">
    <w:name w:val="centralnie w rubryce"/>
    <w:basedOn w:val="Normalny"/>
    <w:qFormat/>
    <w:rsid w:val="0074314C"/>
    <w:pPr>
      <w:tabs>
        <w:tab w:val="left" w:pos="-5814"/>
      </w:tabs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14C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14C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7431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Normalny"/>
    <w:qFormat/>
    <w:rsid w:val="0074314C"/>
    <w:pPr>
      <w:tabs>
        <w:tab w:val="left" w:pos="-5643"/>
      </w:tabs>
      <w:overflowPunct w:val="0"/>
      <w:autoSpaceDE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qFormat/>
    <w:rsid w:val="007431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74314C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</w:pPr>
    <w:rPr>
      <w:rFonts w:ascii="Times New Roman" w:eastAsia="Times New Roman" w:hAnsi="Times New Roman"/>
      <w:b/>
      <w:sz w:val="20"/>
      <w:szCs w:val="20"/>
    </w:rPr>
  </w:style>
  <w:style w:type="paragraph" w:customStyle="1" w:styleId="Cele">
    <w:name w:val="Cele"/>
    <w:basedOn w:val="Normalny"/>
    <w:qFormat/>
    <w:rsid w:val="0074314C"/>
    <w:pPr>
      <w:tabs>
        <w:tab w:val="left" w:pos="-5814"/>
        <w:tab w:val="left" w:pos="720"/>
      </w:tabs>
      <w:overflowPunct w:val="0"/>
      <w:autoSpaceDE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Normalny"/>
    <w:qFormat/>
    <w:rsid w:val="0074314C"/>
    <w:pPr>
      <w:spacing w:after="120"/>
    </w:pPr>
    <w:rPr>
      <w:rFonts w:ascii="Times New Roman" w:hAnsi="Times New Roman"/>
      <w:sz w:val="24"/>
      <w:szCs w:val="20"/>
    </w:rPr>
  </w:style>
  <w:style w:type="paragraph" w:customStyle="1" w:styleId="centralniewrubryce">
    <w:name w:val="centralnie w rubryce"/>
    <w:basedOn w:val="Normalny"/>
    <w:qFormat/>
    <w:rsid w:val="0074314C"/>
    <w:pPr>
      <w:tabs>
        <w:tab w:val="left" w:pos="-5814"/>
      </w:tabs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15</cp:revision>
  <dcterms:created xsi:type="dcterms:W3CDTF">2017-06-15T19:16:00Z</dcterms:created>
  <dcterms:modified xsi:type="dcterms:W3CDTF">2018-07-04T10:12:00Z</dcterms:modified>
</cp:coreProperties>
</file>